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 xml:space="preserve">UCHWAŁA NR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……………………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RADY GMINY ROZDRAŻEW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z dnia ………………………………</w:t>
      </w:r>
    </w:p>
    <w:p>
      <w:pPr>
        <w:pStyle w:val="Normal"/>
        <w:ind w:firstLine="708" w:start="708" w:end="970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Cs w:val="22"/>
        </w:rPr>
        <w:t>w sprawie przyjęcia dokumentu pn.: „Założenia do planu zaopatrzenia w ciepło, energię elektryczną i paliwa gazowe dla Gminy Rozdrażew na lata 2026-2040”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NormalWeb"/>
        <w:spacing w:before="280" w:after="280"/>
        <w:ind w:firstLine="567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2"/>
        </w:rPr>
        <w:t>Na podstawie art. 18 ust. 2 pkt 15 ustawy z dnia 8 marca 1990 r. o samorządzie gminnym (Dz. U. z 2025 r., poz. 1153 ze zm.) oraz w związku z art. 19 ust. 1 i ust. 8 ustawy z dnia 10 kwietnia 1997 r. – Prawo energetyczne (Dz. U. z 2026 r., poz. 43 ze zm.), Rada Gminy Rozdrażew uchwala, co następuje:</w:t>
      </w:r>
    </w:p>
    <w:p>
      <w:pPr>
        <w:pStyle w:val="BodyText2"/>
        <w:tabs>
          <w:tab w:val="clear" w:pos="708"/>
          <w:tab w:val="left" w:pos="540" w:leader="none"/>
          <w:tab w:val="left" w:pos="1980" w:leader="none"/>
        </w:tabs>
        <w:spacing w:lineRule="auto" w:line="240"/>
        <w:ind w:hanging="0"/>
        <w:rPr>
          <w:rFonts w:ascii="Calibri" w:hAnsi="Calibri" w:cs="Calibri" w:asciiTheme="minorHAnsi" w:cstheme="minorHAnsi" w:hAnsiTheme="minorHAnsi"/>
          <w:sz w:val="24"/>
          <w:szCs w:val="22"/>
        </w:rPr>
      </w:pPr>
      <w:r>
        <w:rPr>
          <w:rFonts w:cs="Calibri" w:cstheme="minorHAnsi" w:ascii="Calibri" w:hAnsi="Calibri"/>
          <w:sz w:val="24"/>
          <w:szCs w:val="22"/>
        </w:rPr>
      </w:r>
    </w:p>
    <w:p>
      <w:pPr>
        <w:pStyle w:val="BodyText2"/>
        <w:tabs>
          <w:tab w:val="clear" w:pos="708"/>
          <w:tab w:val="left" w:pos="540" w:leader="none"/>
          <w:tab w:val="left" w:pos="1980" w:leader="none"/>
        </w:tabs>
        <w:ind w:hanging="0"/>
        <w:jc w:val="center"/>
        <w:rPr>
          <w:rFonts w:ascii="Calibri" w:hAnsi="Calibri" w:cs="Calibri" w:asciiTheme="minorHAnsi" w:cstheme="minorHAnsi" w:hAnsiTheme="minorHAnsi"/>
          <w:sz w:val="24"/>
          <w:szCs w:val="22"/>
        </w:rPr>
      </w:pPr>
      <w:r>
        <w:rPr>
          <w:rFonts w:cs="Calibri" w:ascii="Calibri" w:hAnsi="Calibri" w:asciiTheme="minorHAnsi" w:cstheme="minorHAnsi" w:hAnsiTheme="minorHAnsi"/>
          <w:sz w:val="24"/>
          <w:szCs w:val="22"/>
        </w:rPr>
        <w:t>§ 1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>1. Uchwala się „Założenia do planu zaopatrzenia w ciepło, energię elektryczną i paliwa gazowe dla Gminy Rozdrażew na lata 2026-2040”.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>2. „Założenia do planu zaopatrzenia w ciepło, energię elektryczną i paliwa gazowe dla Gminy Rozdrażew na lata 2026-2040” stanowią Załącznik do niniejszej uchwały.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 w:ascii="Calibri" w:hAnsi="Calibri"/>
          <w:szCs w:val="22"/>
        </w:rPr>
      </w:r>
    </w:p>
    <w:p>
      <w:pPr>
        <w:pStyle w:val="BodyText2"/>
        <w:tabs>
          <w:tab w:val="clear" w:pos="708"/>
          <w:tab w:val="left" w:pos="540" w:leader="none"/>
          <w:tab w:val="left" w:pos="1980" w:leader="none"/>
        </w:tabs>
        <w:spacing w:lineRule="auto" w:line="240" w:before="0" w:after="240"/>
        <w:ind w:hanging="0"/>
        <w:jc w:val="center"/>
        <w:rPr>
          <w:rFonts w:ascii="Calibri" w:hAnsi="Calibri" w:cs="Calibri" w:asciiTheme="minorHAnsi" w:cstheme="minorHAnsi" w:hAnsiTheme="minorHAnsi"/>
          <w:sz w:val="24"/>
          <w:szCs w:val="22"/>
        </w:rPr>
      </w:pPr>
      <w:r>
        <w:rPr>
          <w:rFonts w:cs="Calibri" w:ascii="Calibri" w:hAnsi="Calibri" w:asciiTheme="minorHAnsi" w:cstheme="minorHAnsi" w:hAnsiTheme="minorHAnsi"/>
          <w:sz w:val="24"/>
          <w:szCs w:val="22"/>
        </w:rPr>
        <w:t>§ 2</w:t>
      </w:r>
    </w:p>
    <w:p>
      <w:pPr>
        <w:pStyle w:val="Normal"/>
        <w:spacing w:before="0" w:after="240"/>
        <w:jc w:val="both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 xml:space="preserve">Wykonanie Uchwały powierza się </w:t>
      </w:r>
      <w:r>
        <w:rPr>
          <w:rFonts w:cs="Calibri" w:ascii="Calibri" w:hAnsi="Calibri" w:asciiTheme="minorHAnsi" w:cstheme="minorHAnsi" w:hAnsiTheme="minorHAnsi"/>
          <w:bCs/>
          <w:szCs w:val="22"/>
        </w:rPr>
        <w:t>Wójtowi Gminy Rozdrażew</w:t>
      </w:r>
      <w:r>
        <w:rPr>
          <w:rFonts w:cs="Calibri" w:ascii="Calibri" w:hAnsi="Calibri" w:asciiTheme="minorHAnsi" w:cstheme="minorHAnsi" w:hAnsiTheme="minorHAnsi"/>
          <w:szCs w:val="22"/>
        </w:rPr>
        <w:t>.</w:t>
      </w:r>
    </w:p>
    <w:p>
      <w:pPr>
        <w:pStyle w:val="Normal"/>
        <w:spacing w:before="0" w:after="240"/>
        <w:jc w:val="center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>§ 3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cstheme="minorHAnsi"/>
          <w:szCs w:val="22"/>
        </w:rPr>
        <w:t>Uchwała wchodzi w życie z dniem podjęcia.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 w:ascii="Calibri" w:hAnsi="Calibri"/>
          <w:szCs w:val="22"/>
        </w:rPr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szCs w:val="22"/>
        </w:rPr>
        <w:tab/>
        <w:tab/>
        <w:tab/>
        <w:tab/>
        <w:tab/>
        <w:tab/>
        <w:tab/>
        <w:tab/>
        <w:t>Przewodniczący Rady Gminy</w:t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cs="Calibri" w:ascii="Calibri" w:hAnsi="Calibri" w:asciiTheme="minorHAnsi" w:cstheme="minorHAnsi" w:hAnsiTheme="minorHAnsi"/>
          <w:b/>
          <w:szCs w:val="22"/>
        </w:rPr>
        <w:t>UZASADNIENIE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120"/>
        <w:ind w:firstLine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Zgodnie z ustawą z dnia 10 kwietnia 1997 r. - Prawo energetyczne do zadań własnych gminy w zakresie zaopatrzenia w ciepło, energię elektryczną i paliwa gazowe jest m.in. planowanie i organizacja zaopatrzenia w ciepło, energię elektryczną i paliwa gazowe na obszarze gminy, planowanie oświetlenia miejsc publicznych i dróg znajdujących się na terenie gminy. Art. 19 ustawy nakłada na gminę obowiązek opracowania projektu założeń do planu zaopatrzenia w ciepło, energię elektryczną i paliwa gazowe na okres 15 lat oraz ich aktualizację co najmniej raz na 3 lata.</w:t>
      </w:r>
    </w:p>
    <w:p>
      <w:pPr>
        <w:pStyle w:val="Normal"/>
        <w:spacing w:lineRule="auto" w:line="276" w:before="0" w:after="120"/>
        <w:ind w:firstLine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Poprzedni dokument został przyjęty Uchwałą Nr XLIII/316/2022 Rady Gminy Rozdrażew z dnia 30.09.2022 r. w sprawie przyjęcia dokumentu pn.: „Założenia do planu zaopatrzenia w ciepło, energię elektryczną i paliwa gazowe dla Gminy Rozdrażew na lata 2022-2037."</w:t>
      </w:r>
    </w:p>
    <w:p>
      <w:pPr>
        <w:pStyle w:val="Normal"/>
        <w:spacing w:lineRule="auto" w:line="276" w:before="0" w:after="120"/>
        <w:ind w:firstLine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Opracowanie i przyjęcie uchwałą Rady Gminy Rozdrażew niniejszego dokumentu stanowić będzie spełnienie wymagań stawianych ustawą Prawo energetyczne dotyczące aktualizacji dokumentu.</w:t>
      </w:r>
    </w:p>
    <w:p>
      <w:pPr>
        <w:pStyle w:val="Normal"/>
        <w:spacing w:lineRule="auto" w:line="276" w:before="0" w:after="120"/>
        <w:ind w:firstLine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Zakres aktualizacji wynika z przepisów ustawy i obejmuje: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ocenę stanu aktualnego i przewidywanych zmian zaopatrzenia w ciepło, energię elektryczną i paliwa gazowe,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przedsięwzięcia racjonalizujące użytkowanie ciepła, energii elektrycznej i paliw gazowych,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możliwości wykorzystania istniejących nadwyżek i lokalnych zasobów paliw i energii, z uwzględnieniem skojarzonego wytwarzania ciepła i energii elektrycznej oraz zagospodarowania ciepła odpadowego z instalacji przemysłowych,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możliwości stosowania środków poprawy efektywności energetycznej w rozumieniu art. 6 ust. 2 ustawy z dnia 20 maja 2016 r. o efektywności energetycznej,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zakres współpracy z innymi gminami.</w:t>
      </w:r>
    </w:p>
    <w:p>
      <w:pPr>
        <w:pStyle w:val="NoSpacing"/>
        <w:spacing w:lineRule="auto" w:line="276" w:before="0" w:after="120"/>
        <w:ind w:firstLine="3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procedurą określoną w art. 19 ustawy Prawo energetyczne: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hanging="397" w:start="737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Dokument uzyskał pozytywną opinię Zarządu Województwa Wielkopolskiego w zakresie zgodnym z art. 19 ust. 5 ustawy Prawo energetyczne, tj. w zakresie koordynacji współpracy z innymi gminami oraz zgodności z polityką energetyczną państwa, przesłaną pismem</w:t>
        <w:br/>
        <w:t>nr DI-III.7231.1.2026 z dnia 26.02.2026 r.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hanging="397" w:start="737"/>
        <w:contextualSpacing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Dokument został wyłożony do publicznego wglądu począwszy od dnia 13 lutego 2026 r. do dnia 6 marca 2026 r. W toku 21-dniowych konsultacji społecznych nie wpłynął żaden wniosek.</w:t>
      </w:r>
    </w:p>
    <w:p>
      <w:pPr>
        <w:pStyle w:val="Normal"/>
        <w:spacing w:lineRule="auto" w:line="276" w:before="0" w:after="120"/>
        <w:ind w:firstLine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ramach procedury strategicznej oceny oddziaływania na środowisko, Regionalny Dyrektor Ochrony Środowiska w Poznaniu pismem nr WPP-II.410.29.2026.JKa.1 z dnia 11.03.2026 r. oraz Wielkopolski Państwowy Wojewódzki Inspektor Sanitarny w piśmie z dnia 12.03.2026 r.</w:t>
        <w:br/>
        <w:t>znak DN-NS.9011.261.2026 wyrazili zgodę na odstąpienie od przeprowadzenia pełnej procedury oceny, uznając, że realizacja dokumentu nie spowoduje znaczącego negatywnego wpływu na środowisko.</w:t>
      </w:r>
    </w:p>
    <w:p>
      <w:pPr>
        <w:pStyle w:val="Normal"/>
        <w:spacing w:lineRule="auto" w:line="276" w:before="0" w:after="120"/>
        <w:ind w:firstLine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Dokument posiada wszystkie wymagane prawem uzgodnienia i opinie.</w:t>
      </w:r>
    </w:p>
    <w:p>
      <w:pPr>
        <w:pStyle w:val="Normal"/>
        <w:spacing w:lineRule="auto" w:line="276" w:before="0" w:after="120"/>
        <w:ind w:firstLine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myśl art. 19 ust. 8 ustawy z dnia 10 kwietnia 1997 r. Prawo Energetyczne, Rada Gminy uchwala założenia do planu zaopatrzenia w ciepło, energię elektryczną i paliwa gazowe, rozpatrując jednocześnie wnioski, zastrzeżenia i uwagi zgłaszane w czasie wyłożenia założeń do publicznego wglądu.</w:t>
      </w:r>
    </w:p>
    <w:sectPr>
      <w:type w:val="nextPage"/>
      <w:pgSz w:w="11906" w:h="16838"/>
      <w:pgMar w:left="1418" w:right="1418" w:gutter="0" w:header="0" w:top="993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rebuchet MS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012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70012c"/>
    <w:pPr>
      <w:keepNext w:val="true"/>
      <w:spacing w:lineRule="auto" w:line="360"/>
      <w:ind w:start="3420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Nagwek2Znak"/>
    <w:uiPriority w:val="99"/>
    <w:qFormat/>
    <w:rsid w:val="0070012c"/>
    <w:pPr>
      <w:keepNext w:val="true"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2Znak" w:customStyle="1">
    <w:name w:val="Nagłówek 2 Znak"/>
    <w:uiPriority w:val="9"/>
    <w:semiHidden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ZwykytekstZnak" w:customStyle="1">
    <w:name w:val="Zwykły tekst Znak"/>
    <w:link w:val="PlainText"/>
    <w:uiPriority w:val="99"/>
    <w:semiHidden/>
    <w:qFormat/>
    <w:rPr>
      <w:rFonts w:ascii="Courier New" w:hAnsi="Courier New" w:cs="Courier New"/>
      <w:sz w:val="20"/>
      <w:szCs w:val="20"/>
    </w:rPr>
  </w:style>
  <w:style w:type="character" w:styleId="Tekstpodstawowy2Znak" w:customStyle="1">
    <w:name w:val="Tekst podstawowy 2 Znak"/>
    <w:link w:val="BodyText2"/>
    <w:uiPriority w:val="99"/>
    <w:semiHidden/>
    <w:qFormat/>
    <w:rPr>
      <w:sz w:val="24"/>
      <w:szCs w:val="24"/>
    </w:rPr>
  </w:style>
  <w:style w:type="character" w:styleId="Tekstpodstawowy3Znak" w:customStyle="1">
    <w:name w:val="Tekst podstawowy 3 Znak"/>
    <w:link w:val="BodyText3"/>
    <w:uiPriority w:val="99"/>
    <w:semiHidden/>
    <w:qFormat/>
    <w:rPr>
      <w:sz w:val="16"/>
      <w:szCs w:val="16"/>
    </w:rPr>
  </w:style>
  <w:style w:type="character" w:styleId="TekstpodstawowyZnak" w:customStyle="1">
    <w:name w:val="Tekst podstawowy Znak"/>
    <w:uiPriority w:val="99"/>
    <w:semiHidden/>
    <w:qFormat/>
    <w:rPr>
      <w:sz w:val="24"/>
      <w:szCs w:val="24"/>
    </w:rPr>
  </w:style>
  <w:style w:type="character" w:styleId="TekstdymkaZnak" w:customStyle="1">
    <w:name w:val="Tekst dymka Znak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AkapitzlistZnak" w:customStyle="1">
    <w:name w:val="Akapit z listą Znak"/>
    <w:link w:val="ListParagraph"/>
    <w:uiPriority w:val="34"/>
    <w:qFormat/>
    <w:rsid w:val="00651d4f"/>
    <w:rPr>
      <w:sz w:val="24"/>
      <w:szCs w:val="24"/>
    </w:rPr>
  </w:style>
  <w:style w:type="character" w:styleId="BezodstpwZnak" w:customStyle="1">
    <w:name w:val="Bez odstępów Znak"/>
    <w:link w:val="NoSpacing"/>
    <w:uiPriority w:val="1"/>
    <w:qFormat/>
    <w:rsid w:val="00651d4f"/>
    <w:rPr>
      <w:rFonts w:ascii="Calibri" w:hAnsi="Calibri" w:eastAsia="Calibri"/>
      <w:sz w:val="22"/>
      <w:szCs w:val="2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70012c"/>
    <w:pPr>
      <w:tabs>
        <w:tab w:val="clear" w:pos="708"/>
        <w:tab w:val="left" w:pos="7920" w:leader="none"/>
      </w:tabs>
      <w:spacing w:lineRule="auto" w:line="360"/>
      <w:jc w:val="both"/>
    </w:pPr>
    <w:rPr>
      <w:rFonts w:ascii="Arial" w:hAnsi="Arial" w:cs="Arial"/>
      <w:sz w:val="22"/>
      <w:szCs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ZwykytekstZnak"/>
    <w:uiPriority w:val="99"/>
    <w:qFormat/>
    <w:rsid w:val="0070012c"/>
    <w:pPr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Tekstpodstawowy2Znak"/>
    <w:uiPriority w:val="99"/>
    <w:qFormat/>
    <w:rsid w:val="0070012c"/>
    <w:pPr>
      <w:spacing w:lineRule="auto" w:line="360"/>
      <w:ind w:firstLine="708"/>
      <w:jc w:val="both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Tekstpodstawowy3Znak"/>
    <w:uiPriority w:val="99"/>
    <w:qFormat/>
    <w:rsid w:val="0070012c"/>
    <w:pPr>
      <w:spacing w:lineRule="auto" w:line="360"/>
      <w:ind w:end="1306"/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qFormat/>
    <w:rsid w:val="00b93a76"/>
    <w:pPr>
      <w:spacing w:beforeAutospacing="1" w:afterAutospacing="1"/>
    </w:pPr>
    <w:rPr>
      <w:rFonts w:ascii="Trebuchet MS" w:hAnsi="Trebuchet MS"/>
      <w:color w:val="333333"/>
      <w:sz w:val="17"/>
      <w:szCs w:val="17"/>
    </w:rPr>
  </w:style>
  <w:style w:type="paragraph" w:styleId="1Tekstpodstawowy3Pierwszywiersz125cm" w:customStyle="1">
    <w:name w:val="1Tekst podstawowy 3 + Pierwszy wiersz:  125 cm"/>
    <w:uiPriority w:val="99"/>
    <w:qFormat/>
    <w:rsid w:val="00f2449f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Arial" w:hAnsi="Arial" w:cs="Arial" w:eastAsia="Times New Roman"/>
      <w:color w:val="auto"/>
      <w:kern w:val="0"/>
      <w:sz w:val="24"/>
      <w:szCs w:val="24"/>
      <w:lang w:val="pl-PL" w:eastAsia="pl-PL" w:bidi="ar-SA"/>
    </w:rPr>
  </w:style>
  <w:style w:type="paragraph" w:styleId="Styl1Tekstpodstawowy3Pierwszywiersz125cmCzerwony" w:customStyle="1">
    <w:name w:val="Styl 1Tekst podstawowy 3 + Pierwszy wiersz:  125 cm + Czerwony"/>
    <w:basedOn w:val="1Tekstpodstawowy3Pierwszywiersz125cm"/>
    <w:uiPriority w:val="99"/>
    <w:qFormat/>
    <w:rsid w:val="00f2449f"/>
    <w:pPr/>
    <w:rPr>
      <w:color w:val="FF0000"/>
    </w:rPr>
  </w:style>
  <w:style w:type="paragraph" w:styleId="BalloonText">
    <w:name w:val="Balloon Text"/>
    <w:basedOn w:val="Normal"/>
    <w:link w:val="TekstdymkaZnak"/>
    <w:uiPriority w:val="99"/>
    <w:semiHidden/>
    <w:qFormat/>
    <w:rsid w:val="0049648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d9391f"/>
    <w:pPr>
      <w:spacing w:before="0" w:after="0"/>
      <w:ind w:start="720"/>
      <w:contextualSpacing/>
    </w:pPr>
    <w:rPr/>
  </w:style>
  <w:style w:type="paragraph" w:styleId="NoSpacing">
    <w:name w:val="No Spacing"/>
    <w:link w:val="BezodstpwZnak"/>
    <w:uiPriority w:val="1"/>
    <w:qFormat/>
    <w:rsid w:val="00651d4f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b93a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2</Pages>
  <Words>576</Words>
  <Characters>3412</Characters>
  <CharactersWithSpaces>3961</CharactersWithSpaces>
  <Paragraphs>29</Paragraphs>
  <Company>UM ZABRZE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2026-04-21T11:39:00Z</dcterms:created>
  <dc:creator>AUiPE</dc:creator>
  <dc:description/>
  <dc:language>pl-PL</dc:language>
  <cp:lastModifiedBy/>
  <cp:lastPrinted>2009-02-02T07:59:00Z</cp:lastPrinted>
  <dcterms:modified xsi:type="dcterms:W3CDTF">2026-04-21T14:22:28Z</dcterms:modified>
  <cp:revision>4</cp:revision>
  <dc:subject/>
  <dc:title>Projekt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